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03" w:rsidRDefault="00B94C03" w:rsidP="00B94C03"/>
    <w:p w:rsidR="00B94C03" w:rsidRDefault="00B94C03" w:rsidP="00B94C03">
      <w:pPr>
        <w:jc w:val="center"/>
        <w:rPr>
          <w:sz w:val="28"/>
          <w:szCs w:val="28"/>
        </w:rPr>
      </w:pPr>
      <w:r>
        <w:rPr>
          <w:sz w:val="28"/>
          <w:szCs w:val="28"/>
        </w:rPr>
        <w:t>Marketing and Sales</w:t>
      </w:r>
    </w:p>
    <w:p w:rsidR="00B94C03" w:rsidRDefault="00B94C03" w:rsidP="00B94C03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Report</w:t>
      </w:r>
    </w:p>
    <w:p w:rsidR="00B94C03" w:rsidRDefault="00B94C03" w:rsidP="00B94C0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1, 20XX</w:t>
      </w:r>
    </w:p>
    <w:p w:rsidR="00435772" w:rsidRDefault="00E76963" w:rsidP="00E76963">
      <w:r>
        <w:t>The essence of our product line is our dating survey and the specially designed software that matches up clients and generates dating profiles. The</w:t>
      </w:r>
      <w:r w:rsidR="00C02F50">
        <w:t xml:space="preserve"> </w:t>
      </w:r>
      <w:r w:rsidR="00933085">
        <w:t xml:space="preserve">survey </w:t>
      </w:r>
      <w:r>
        <w:t xml:space="preserve">is taken on-line and when our company receives the results from the clients, we </w:t>
      </w:r>
      <w:r w:rsidR="00C02F50">
        <w:t>create</w:t>
      </w:r>
      <w:r>
        <w:t xml:space="preserve"> a file with all respondents</w:t>
      </w:r>
      <w:r w:rsidR="00C02F50">
        <w:t>’</w:t>
      </w:r>
      <w:r>
        <w:t xml:space="preserve"> answers.  We then read the file</w:t>
      </w:r>
      <w:r w:rsidR="00C02F50">
        <w:t xml:space="preserve"> containing all clients</w:t>
      </w:r>
      <w:r w:rsidR="00FF6133">
        <w:t>’</w:t>
      </w:r>
      <w:r w:rsidR="00C02F50">
        <w:t xml:space="preserve"> responses</w:t>
      </w:r>
      <w:r>
        <w:t xml:space="preserve"> into our s</w:t>
      </w:r>
      <w:r w:rsidR="00435772">
        <w:t>oftware program to find matches.</w:t>
      </w:r>
    </w:p>
    <w:p w:rsidR="00E76963" w:rsidRDefault="00E76963" w:rsidP="00E76963">
      <w:r>
        <w:t xml:space="preserve"> </w:t>
      </w:r>
      <w:r w:rsidR="00435772">
        <w:rPr>
          <w:noProof/>
        </w:rPr>
        <w:drawing>
          <wp:inline distT="0" distB="0" distL="0" distR="0">
            <wp:extent cx="5943600" cy="3917950"/>
            <wp:effectExtent l="19050" t="0" r="0" b="0"/>
            <wp:docPr id="2" name="Picture 1" descr="ma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7C" w:rsidRDefault="00F8687C" w:rsidP="00E76963"/>
    <w:p w:rsidR="00F8687C" w:rsidRDefault="00F8687C" w:rsidP="00E76963"/>
    <w:p w:rsidR="00F8687C" w:rsidRDefault="00F8687C" w:rsidP="00E76963"/>
    <w:p w:rsidR="00F8687C" w:rsidRDefault="00F8687C" w:rsidP="00E76963"/>
    <w:p w:rsidR="00F8687C" w:rsidRDefault="00F8687C" w:rsidP="00E76963"/>
    <w:p w:rsidR="00F8687C" w:rsidRDefault="00F8687C" w:rsidP="00E76963">
      <w:r>
        <w:lastRenderedPageBreak/>
        <w:t>The software also generates profiles of our respondents, which we provide to each client.</w:t>
      </w:r>
    </w:p>
    <w:p w:rsidR="00F8687C" w:rsidRPr="00E76963" w:rsidRDefault="00F8687C" w:rsidP="00E76963">
      <w:r>
        <w:rPr>
          <w:noProof/>
        </w:rPr>
        <w:drawing>
          <wp:inline distT="0" distB="0" distL="0" distR="0">
            <wp:extent cx="5943600" cy="3888105"/>
            <wp:effectExtent l="19050" t="0" r="0" b="0"/>
            <wp:docPr id="1" name="Picture 0" descr="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C03" w:rsidRPr="00B94C03" w:rsidRDefault="00B94C03" w:rsidP="00B94C03">
      <w:r>
        <w:t xml:space="preserve">For our first year in operations, the Marketing department did an </w:t>
      </w:r>
      <w:r w:rsidR="00190C05">
        <w:t>excellent job</w:t>
      </w:r>
      <w:r>
        <w:t xml:space="preserve"> of promoting and selling Lovebytes packages.  The table below summarizes out sales in each of the items in our product line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6FBD" w:rsidTr="00D96FBD"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Item</w:t>
            </w:r>
          </w:p>
        </w:tc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Price</w:t>
            </w:r>
          </w:p>
        </w:tc>
      </w:tr>
      <w:tr w:rsidR="00D96FBD" w:rsidTr="00D96FBD"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One month subscription</w:t>
            </w:r>
          </w:p>
        </w:tc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$32.95</w:t>
            </w:r>
          </w:p>
        </w:tc>
      </w:tr>
      <w:tr w:rsidR="00D96FBD" w:rsidTr="00D96FBD"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Six month subscription</w:t>
            </w:r>
          </w:p>
        </w:tc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$101.70</w:t>
            </w:r>
          </w:p>
        </w:tc>
      </w:tr>
      <w:tr w:rsidR="00D96FBD" w:rsidTr="00D96FBD"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Deluxe package includes items below</w:t>
            </w:r>
          </w:p>
        </w:tc>
        <w:tc>
          <w:tcPr>
            <w:tcW w:w="4788" w:type="dxa"/>
          </w:tcPr>
          <w:p w:rsidR="00D96FBD" w:rsidRPr="00176A80" w:rsidRDefault="00D96FBD" w:rsidP="00D96FBD">
            <w:pPr>
              <w:jc w:val="center"/>
            </w:pPr>
            <w:r w:rsidRPr="00176A80">
              <w:t>$1,000.00</w:t>
            </w:r>
          </w:p>
        </w:tc>
      </w:tr>
      <w:tr w:rsidR="00D96FBD" w:rsidTr="00D96FBD"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Tuxedo rental</w:t>
            </w:r>
          </w:p>
        </w:tc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$200.00</w:t>
            </w:r>
          </w:p>
        </w:tc>
      </w:tr>
      <w:tr w:rsidR="00D96FBD" w:rsidTr="00D96FBD">
        <w:tc>
          <w:tcPr>
            <w:tcW w:w="4788" w:type="dxa"/>
          </w:tcPr>
          <w:p w:rsidR="00D96FBD" w:rsidRPr="00176A80" w:rsidRDefault="00190C05" w:rsidP="00B94C03">
            <w:pPr>
              <w:jc w:val="center"/>
            </w:pPr>
            <w:r w:rsidRPr="00176A80">
              <w:t>Limousine</w:t>
            </w:r>
          </w:p>
        </w:tc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$400.00</w:t>
            </w:r>
          </w:p>
        </w:tc>
      </w:tr>
      <w:tr w:rsidR="00D96FBD" w:rsidTr="00D96FBD"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Corsage</w:t>
            </w:r>
          </w:p>
        </w:tc>
        <w:tc>
          <w:tcPr>
            <w:tcW w:w="4788" w:type="dxa"/>
          </w:tcPr>
          <w:p w:rsidR="00D96FBD" w:rsidRPr="00176A80" w:rsidRDefault="00D96FBD" w:rsidP="00D96FBD">
            <w:pPr>
              <w:jc w:val="center"/>
            </w:pPr>
            <w:r w:rsidRPr="00176A80">
              <w:t>$50.00</w:t>
            </w:r>
          </w:p>
        </w:tc>
      </w:tr>
      <w:tr w:rsidR="00D96FBD" w:rsidTr="00D96FBD">
        <w:tc>
          <w:tcPr>
            <w:tcW w:w="4788" w:type="dxa"/>
          </w:tcPr>
          <w:p w:rsidR="00D96FBD" w:rsidRPr="00176A80" w:rsidRDefault="00190C05" w:rsidP="00B94C03">
            <w:pPr>
              <w:jc w:val="center"/>
            </w:pPr>
            <w:r w:rsidRPr="00176A80">
              <w:t>Boutonniere</w:t>
            </w:r>
          </w:p>
        </w:tc>
        <w:tc>
          <w:tcPr>
            <w:tcW w:w="4788" w:type="dxa"/>
          </w:tcPr>
          <w:p w:rsidR="00D96FBD" w:rsidRPr="00176A80" w:rsidRDefault="00D96FBD" w:rsidP="00D96FBD">
            <w:pPr>
              <w:jc w:val="center"/>
            </w:pPr>
            <w:r w:rsidRPr="00176A80">
              <w:t>$25.00</w:t>
            </w:r>
          </w:p>
        </w:tc>
      </w:tr>
      <w:tr w:rsidR="00D96FBD" w:rsidTr="00D96FBD">
        <w:tc>
          <w:tcPr>
            <w:tcW w:w="4788" w:type="dxa"/>
          </w:tcPr>
          <w:p w:rsidR="00D96FBD" w:rsidRPr="00176A80" w:rsidRDefault="00D96FBD" w:rsidP="00B94C03">
            <w:pPr>
              <w:jc w:val="center"/>
            </w:pPr>
            <w:r w:rsidRPr="00176A80">
              <w:t>Picture package</w:t>
            </w:r>
          </w:p>
        </w:tc>
        <w:tc>
          <w:tcPr>
            <w:tcW w:w="4788" w:type="dxa"/>
          </w:tcPr>
          <w:p w:rsidR="00D96FBD" w:rsidRPr="00176A80" w:rsidRDefault="00D96FBD" w:rsidP="00D96FBD">
            <w:pPr>
              <w:jc w:val="center"/>
            </w:pPr>
            <w:r w:rsidRPr="00176A80">
              <w:t>$292</w:t>
            </w:r>
            <w:r w:rsidR="00176A80" w:rsidRPr="00176A80">
              <w:t>.05</w:t>
            </w:r>
          </w:p>
        </w:tc>
      </w:tr>
    </w:tbl>
    <w:p w:rsidR="00B94C03" w:rsidRPr="00B94C03" w:rsidRDefault="00B94C03" w:rsidP="00B94C03">
      <w:pPr>
        <w:jc w:val="center"/>
        <w:rPr>
          <w:sz w:val="28"/>
          <w:szCs w:val="28"/>
        </w:rPr>
      </w:pPr>
    </w:p>
    <w:p w:rsidR="00B94C03" w:rsidRDefault="00B94C03" w:rsidP="00B94C03"/>
    <w:p w:rsidR="00B94C03" w:rsidRDefault="00B94C03" w:rsidP="00B94C03">
      <w:r>
        <w:t>Clients bought 129 of the deluxe packages which includes all items listed in the table above for $1,000.00</w:t>
      </w:r>
    </w:p>
    <w:p w:rsidR="00B94C03" w:rsidRDefault="00B94C03" w:rsidP="00B94C03">
      <w:r>
        <w:t xml:space="preserve">We sold 245 of the monthly packages at $32.95 </w:t>
      </w:r>
    </w:p>
    <w:p w:rsidR="00B94C03" w:rsidRDefault="00B94C03" w:rsidP="00B94C03">
      <w:r>
        <w:t>W</w:t>
      </w:r>
      <w:r w:rsidR="00176A80">
        <w:t>e</w:t>
      </w:r>
      <w:r>
        <w:t xml:space="preserve"> sold 92 of the six month packages</w:t>
      </w:r>
    </w:p>
    <w:p w:rsidR="00B94C03" w:rsidRDefault="00B94C03" w:rsidP="00B94C03">
      <w:r>
        <w:lastRenderedPageBreak/>
        <w:t>All packages included matches in the data base and the profiles of those matched.</w:t>
      </w:r>
    </w:p>
    <w:p w:rsidR="00B94C03" w:rsidRDefault="00176A80" w:rsidP="00B94C03">
      <w:r>
        <w:t>Our sales were conducted in a number of ways.  We had regular monthly open houses, a grand opening, attended three trade shows and sold our service on the Internet through our web page</w:t>
      </w:r>
      <w:r w:rsidR="00375A26">
        <w:t xml:space="preserve"> on the Virtual Enterprise shopping mall</w:t>
      </w:r>
      <w:r>
        <w:t>.  We also purchased some advertising space on social media sites and encouraged users to answer our on-line survey for free.</w:t>
      </w:r>
    </w:p>
    <w:p w:rsidR="00176A80" w:rsidRDefault="00176A80" w:rsidP="00B94C03">
      <w:r>
        <w:t>We also had some special promotions on select</w:t>
      </w:r>
      <w:r w:rsidR="000074D2">
        <w:t>e</w:t>
      </w:r>
      <w:r>
        <w:t>d high school campuses</w:t>
      </w:r>
      <w:r w:rsidR="000074D2">
        <w:t>.  To promote our service and get across the idea th</w:t>
      </w:r>
      <w:r w:rsidR="000B711A">
        <w:t>at computer dating is cool, we auctioned off a</w:t>
      </w:r>
      <w:r w:rsidR="000074D2">
        <w:t xml:space="preserve"> deluxe package to a couple who represented the </w:t>
      </w:r>
      <w:r w:rsidR="00F6667F">
        <w:t>“</w:t>
      </w:r>
      <w:r w:rsidR="000074D2">
        <w:t>i</w:t>
      </w:r>
      <w:r w:rsidR="000B711A">
        <w:t>n-crowd</w:t>
      </w:r>
      <w:r w:rsidR="00F6667F">
        <w:t>” in</w:t>
      </w:r>
      <w:r w:rsidR="000B711A">
        <w:t xml:space="preserve"> one of the top clubs on campus</w:t>
      </w:r>
      <w:r w:rsidR="00375A26">
        <w:t xml:space="preserve">.  During trade shows we circulated flyers promoting our product and auctioned off a one month’s subscription </w:t>
      </w:r>
    </w:p>
    <w:p w:rsidR="00B94C03" w:rsidRDefault="00F6667F" w:rsidP="00B94C03">
      <w:r>
        <w:t>We increased our presence just before ma</w:t>
      </w:r>
      <w:r w:rsidR="00636CE8">
        <w:t>jor school dances on each campus</w:t>
      </w:r>
      <w:r>
        <w:t xml:space="preserve"> in our region.  Special ads were run in the school newspaper telling them how to go</w:t>
      </w:r>
      <w:r w:rsidR="00636CE8">
        <w:t xml:space="preserve"> </w:t>
      </w:r>
      <w:r>
        <w:t>on-line and answer the questionnaire. For the sc</w:t>
      </w:r>
      <w:r w:rsidR="00636CE8">
        <w:t>hools that have a TV show where</w:t>
      </w:r>
      <w:r>
        <w:t xml:space="preserve"> announcements </w:t>
      </w:r>
      <w:r w:rsidR="00636CE8">
        <w:t xml:space="preserve">are read, we persuaded them </w:t>
      </w:r>
      <w:r>
        <w:t xml:space="preserve">to </w:t>
      </w:r>
      <w:r w:rsidR="00190C05">
        <w:t>tell their</w:t>
      </w:r>
      <w:r w:rsidR="00636CE8">
        <w:t xml:space="preserve"> </w:t>
      </w:r>
      <w:r w:rsidR="005E4E13">
        <w:t>audience</w:t>
      </w:r>
      <w:r w:rsidR="00636CE8">
        <w:t xml:space="preserve"> </w:t>
      </w:r>
      <w:r>
        <w:t>about our service just prior to these dances.</w:t>
      </w:r>
    </w:p>
    <w:p w:rsidR="00176A80" w:rsidRDefault="00176A80" w:rsidP="00B94C03"/>
    <w:p w:rsidR="00500ACA" w:rsidRDefault="00D333B2" w:rsidP="00B94C03">
      <w:r>
        <w:rPr>
          <w:noProof/>
        </w:rPr>
        <w:drawing>
          <wp:inline distT="0" distB="0" distL="0" distR="0">
            <wp:extent cx="5943600" cy="3947795"/>
            <wp:effectExtent l="19050" t="0" r="0" b="0"/>
            <wp:docPr id="3" name="Picture 2" descr="TF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Pic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B2" w:rsidRDefault="00D333B2" w:rsidP="00B94C03">
      <w:r>
        <w:t>Bay area trade fair March 16, 20XX</w:t>
      </w:r>
    </w:p>
    <w:sectPr w:rsidR="00D333B2" w:rsidSect="00500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A8" w:rsidRDefault="003C63A8" w:rsidP="00704E68">
      <w:pPr>
        <w:spacing w:after="0" w:line="240" w:lineRule="auto"/>
      </w:pPr>
      <w:r>
        <w:separator/>
      </w:r>
    </w:p>
  </w:endnote>
  <w:endnote w:type="continuationSeparator" w:id="0">
    <w:p w:rsidR="003C63A8" w:rsidRDefault="003C63A8" w:rsidP="0070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68" w:rsidRDefault="00704E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3829"/>
      <w:docPartObj>
        <w:docPartGallery w:val="Page Numbers (Bottom of Page)"/>
        <w:docPartUnique/>
      </w:docPartObj>
    </w:sdtPr>
    <w:sdtContent>
      <w:p w:rsidR="00704E68" w:rsidRDefault="00823EB5">
        <w:pPr>
          <w:pStyle w:val="Footer"/>
          <w:jc w:val="center"/>
        </w:pPr>
        <w:fldSimple w:instr=" PAGE   \* MERGEFORMAT ">
          <w:r w:rsidR="00D333B2">
            <w:rPr>
              <w:noProof/>
            </w:rPr>
            <w:t>3</w:t>
          </w:r>
        </w:fldSimple>
      </w:p>
    </w:sdtContent>
  </w:sdt>
  <w:p w:rsidR="00704E68" w:rsidRDefault="00704E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68" w:rsidRDefault="00704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A8" w:rsidRDefault="003C63A8" w:rsidP="00704E68">
      <w:pPr>
        <w:spacing w:after="0" w:line="240" w:lineRule="auto"/>
      </w:pPr>
      <w:r>
        <w:separator/>
      </w:r>
    </w:p>
  </w:footnote>
  <w:footnote w:type="continuationSeparator" w:id="0">
    <w:p w:rsidR="003C63A8" w:rsidRDefault="003C63A8" w:rsidP="0070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68" w:rsidRDefault="00704E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68" w:rsidRDefault="00704E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68" w:rsidRDefault="00704E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03"/>
    <w:rsid w:val="000074D2"/>
    <w:rsid w:val="000B711A"/>
    <w:rsid w:val="001601AE"/>
    <w:rsid w:val="00176A80"/>
    <w:rsid w:val="00190C05"/>
    <w:rsid w:val="002423E6"/>
    <w:rsid w:val="00375A26"/>
    <w:rsid w:val="003C63A8"/>
    <w:rsid w:val="00435772"/>
    <w:rsid w:val="004C1F38"/>
    <w:rsid w:val="00500ACA"/>
    <w:rsid w:val="005D4673"/>
    <w:rsid w:val="005E4E13"/>
    <w:rsid w:val="00636CE8"/>
    <w:rsid w:val="00704E68"/>
    <w:rsid w:val="00823EB5"/>
    <w:rsid w:val="00880498"/>
    <w:rsid w:val="00933085"/>
    <w:rsid w:val="009C5E18"/>
    <w:rsid w:val="00AD23EB"/>
    <w:rsid w:val="00B94C03"/>
    <w:rsid w:val="00C02F50"/>
    <w:rsid w:val="00D333B2"/>
    <w:rsid w:val="00D96FBD"/>
    <w:rsid w:val="00E76963"/>
    <w:rsid w:val="00F6667F"/>
    <w:rsid w:val="00F8687C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5E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1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E68"/>
  </w:style>
  <w:style w:type="paragraph" w:styleId="Footer">
    <w:name w:val="footer"/>
    <w:basedOn w:val="Normal"/>
    <w:link w:val="FooterChar"/>
    <w:uiPriority w:val="99"/>
    <w:unhideWhenUsed/>
    <w:rsid w:val="0070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6</cp:revision>
  <dcterms:created xsi:type="dcterms:W3CDTF">2014-03-01T19:31:00Z</dcterms:created>
  <dcterms:modified xsi:type="dcterms:W3CDTF">2014-03-10T19:20:00Z</dcterms:modified>
</cp:coreProperties>
</file>